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0C5" w:rsidRPr="00F700C5" w:rsidRDefault="00F700C5" w:rsidP="00603881">
      <w:pPr>
        <w:shd w:val="clear" w:color="auto" w:fill="FFFFFF"/>
        <w:spacing w:before="96" w:after="48" w:line="299" w:lineRule="atLeast"/>
        <w:jc w:val="both"/>
        <w:rPr>
          <w:rFonts w:ascii="Times New Roman" w:eastAsia="Times New Roman" w:hAnsi="Times New Roman" w:cs="Times New Roman"/>
          <w:color w:val="000000"/>
          <w:sz w:val="26"/>
          <w:szCs w:val="26"/>
        </w:rPr>
      </w:pPr>
      <w:r w:rsidRPr="00F700C5">
        <w:rPr>
          <w:rFonts w:ascii="Times New Roman" w:eastAsia="Times New Roman" w:hAnsi="Times New Roman" w:cs="Times New Roman"/>
          <w:color w:val="000000"/>
          <w:sz w:val="26"/>
          <w:szCs w:val="26"/>
          <w:lang w:val="nl-NL"/>
        </w:rPr>
        <w:t>Trong các học kỳ chính: Trường mở lớp theo quan điểm: (a) mở đủ lớp để đáp ứng nhu cầu học của sinh viên theo kế hoạch đào tạo được thiết kế của tất cả các ngành/ khóa; (b) và mở thêm lớp để giải quyết nhu cầu học cho sinh viên cần học những học phần mà bản thân học chậm, phải học lại hoặc học cải thiện, sinh viên cần học vượt. Khi vẫn còn sinh viên có nhu cầu học nhưng không thể học do xung đột kế hoạch/ thời khóa biểu thì Trường sẽ mở lớp bổ sung nếu Trường vẫn còn năng lực đào tạo;</w:t>
      </w:r>
    </w:p>
    <w:p w:rsidR="00F700C5" w:rsidRPr="00F700C5" w:rsidRDefault="00F700C5" w:rsidP="00603881">
      <w:pPr>
        <w:shd w:val="clear" w:color="auto" w:fill="FFFFFF"/>
        <w:spacing w:after="0" w:line="299" w:lineRule="atLeast"/>
        <w:jc w:val="both"/>
        <w:rPr>
          <w:rFonts w:ascii="Times New Roman" w:eastAsia="Times New Roman" w:hAnsi="Times New Roman" w:cs="Times New Roman"/>
          <w:color w:val="000000"/>
          <w:sz w:val="26"/>
          <w:szCs w:val="26"/>
        </w:rPr>
      </w:pPr>
      <w:r w:rsidRPr="00F700C5">
        <w:rPr>
          <w:rFonts w:ascii="Times New Roman" w:eastAsia="Times New Roman" w:hAnsi="Times New Roman" w:cs="Times New Roman"/>
          <w:color w:val="000000"/>
          <w:sz w:val="26"/>
          <w:szCs w:val="26"/>
          <w:lang w:val="nl-NL"/>
        </w:rPr>
        <w:t>Trong học kỳ hè: Trường mở lớp theo quan điểm: khi điều kiện cơ sở vật chất và nhân lực cho phép thì mở lớp để đáp ứng nhu cầu học của sinh viên cần học những học phần mà bản thân học chậm, phải học lại hoặc học cải thiện, sinh viên cần học vượt.</w:t>
      </w:r>
    </w:p>
    <w:p w:rsidR="00F700C5" w:rsidRDefault="00F700C5" w:rsidP="00603881">
      <w:pPr>
        <w:shd w:val="clear" w:color="auto" w:fill="FFFFFF"/>
        <w:spacing w:before="96" w:after="48" w:line="299" w:lineRule="atLeast"/>
        <w:jc w:val="both"/>
        <w:rPr>
          <w:rFonts w:ascii="Times New Roman" w:eastAsia="Times New Roman" w:hAnsi="Times New Roman" w:cs="Times New Roman"/>
          <w:color w:val="000000"/>
          <w:sz w:val="26"/>
          <w:szCs w:val="26"/>
          <w:lang w:val="nl-NL"/>
        </w:rPr>
      </w:pPr>
    </w:p>
    <w:p w:rsidR="00F700C5" w:rsidRPr="00F700C5" w:rsidRDefault="00F700C5" w:rsidP="00603881">
      <w:pPr>
        <w:shd w:val="clear" w:color="auto" w:fill="FFFFFF"/>
        <w:spacing w:before="96" w:after="48" w:line="299" w:lineRule="atLeast"/>
        <w:jc w:val="both"/>
        <w:rPr>
          <w:rFonts w:ascii="Times New Roman" w:eastAsia="Times New Roman" w:hAnsi="Times New Roman" w:cs="Times New Roman"/>
          <w:color w:val="000000"/>
          <w:sz w:val="26"/>
          <w:szCs w:val="26"/>
        </w:rPr>
      </w:pPr>
      <w:r w:rsidRPr="00F700C5">
        <w:rPr>
          <w:rFonts w:ascii="Times New Roman" w:eastAsia="Times New Roman" w:hAnsi="Times New Roman" w:cs="Times New Roman"/>
          <w:color w:val="000000"/>
          <w:sz w:val="26"/>
          <w:szCs w:val="26"/>
          <w:lang w:val="nl-NL"/>
        </w:rPr>
        <w:t>Học lại một học phần là học học phần đó lần thứ 2 trở đi, để tích lũy hoặc đạt điểm tích lũy cao hơn.</w:t>
      </w:r>
    </w:p>
    <w:p w:rsidR="00F700C5" w:rsidRPr="00F700C5" w:rsidRDefault="00F700C5" w:rsidP="00603881">
      <w:pPr>
        <w:shd w:val="clear" w:color="auto" w:fill="FFFFFF"/>
        <w:spacing w:after="0" w:line="299" w:lineRule="atLeast"/>
        <w:jc w:val="both"/>
        <w:rPr>
          <w:rFonts w:ascii="Times New Roman" w:eastAsia="Times New Roman" w:hAnsi="Times New Roman" w:cs="Times New Roman"/>
          <w:color w:val="000000"/>
          <w:sz w:val="26"/>
          <w:szCs w:val="26"/>
        </w:rPr>
      </w:pPr>
      <w:r w:rsidRPr="00F700C5">
        <w:rPr>
          <w:rFonts w:ascii="Times New Roman" w:eastAsia="Times New Roman" w:hAnsi="Times New Roman" w:cs="Times New Roman"/>
          <w:color w:val="000000"/>
          <w:sz w:val="26"/>
          <w:szCs w:val="26"/>
          <w:lang w:val="nl-NL"/>
        </w:rPr>
        <w:t>Nếu có học phần có sự thay đổi số tín chỉ ở phiên bản trước và sau thì nếu sinh viên đã học phiên bản trước rồi lại đăng ký phiên bản sau thì cũng được xem là học lại.</w:t>
      </w:r>
    </w:p>
    <w:p w:rsidR="00506A51" w:rsidRDefault="00506A51" w:rsidP="00603881"/>
    <w:p w:rsidR="00A54A99" w:rsidRPr="00A54A99" w:rsidRDefault="00A54A99" w:rsidP="00603881">
      <w:pPr>
        <w:shd w:val="clear" w:color="auto" w:fill="FFFFFF"/>
        <w:spacing w:after="0" w:line="240" w:lineRule="auto"/>
        <w:rPr>
          <w:rFonts w:ascii="Segoe UI" w:eastAsia="Times New Roman" w:hAnsi="Segoe UI" w:cs="Segoe UI"/>
          <w:b/>
          <w:bCs/>
          <w:color w:val="353535"/>
          <w:sz w:val="27"/>
          <w:szCs w:val="27"/>
        </w:rPr>
      </w:pPr>
      <w:r w:rsidRPr="00A54A99">
        <w:rPr>
          <w:rFonts w:ascii="Segoe UI" w:eastAsia="Times New Roman" w:hAnsi="Segoe UI" w:cs="Segoe UI"/>
          <w:b/>
          <w:bCs/>
          <w:color w:val="353535"/>
          <w:sz w:val="27"/>
          <w:szCs w:val="27"/>
        </w:rPr>
        <w:t>Đăng ký học là gì và làm sao để không bị trục trặc về đăng ký học?</w:t>
      </w:r>
    </w:p>
    <w:p w:rsidR="00A54A99" w:rsidRPr="00A54A99" w:rsidRDefault="00A54A99" w:rsidP="00603881">
      <w:pPr>
        <w:spacing w:after="48"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Đăng ký học là sinh viên chọn đăng ký vào các lớp học phần mà nhà trường dự kiến mở trong mỗi học kỳ. Sinh viên thực hiện qua mạng Internet. Để đăng ký học, sinh viên cần phải biết về: chương trình đào tạo của ngành mình học, kế hoạch đào tạo của nhà trường trong mỗi học kỳ, thời khóa biểu các lớp dự kiến mở, lịch đăng ký học, bản thân mình thuộc đối tượng nào, xác định khối lượng học tập phù hợp với năng lực học tập và tài chính của bản thân.</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Thông tin về kế hoạch đăng ký học, lịch/ phương thức đóng học phí và thời khóa biểu của các lớp dự kiến mở được Trường công bố sớm để sinh viên biết và thực hiện.</w:t>
      </w:r>
    </w:p>
    <w:p w:rsidR="00A54A99" w:rsidRPr="00A54A99" w:rsidRDefault="00A54A99" w:rsidP="00603881">
      <w:pPr>
        <w:spacing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Tại Trường Đại học  Bách khoa, đăng ký học luôn là “đăng ký sớm” - thực hiện trước khi học kỳ mới diễn ra.</w:t>
      </w:r>
    </w:p>
    <w:p w:rsidR="00A54A99" w:rsidRPr="00A54A99" w:rsidRDefault="00A54A99" w:rsidP="00603881">
      <w:pPr>
        <w:shd w:val="clear" w:color="auto" w:fill="FFFFFF"/>
        <w:spacing w:after="0" w:line="240" w:lineRule="auto"/>
        <w:rPr>
          <w:rFonts w:ascii="Segoe UI" w:eastAsia="Times New Roman" w:hAnsi="Segoe UI" w:cs="Segoe UI"/>
          <w:b/>
          <w:bCs/>
          <w:color w:val="353535"/>
          <w:sz w:val="27"/>
          <w:szCs w:val="27"/>
        </w:rPr>
      </w:pPr>
      <w:r w:rsidRPr="00A54A99">
        <w:rPr>
          <w:rFonts w:ascii="Segoe UI" w:eastAsia="Times New Roman" w:hAnsi="Segoe UI" w:cs="Segoe UI"/>
          <w:b/>
          <w:bCs/>
          <w:color w:val="353535"/>
          <w:sz w:val="27"/>
          <w:szCs w:val="27"/>
        </w:rPr>
        <w:t>Lớp học phần và đăng ký học cho học kỳ chính được tổ chức như thế nào?</w:t>
      </w:r>
    </w:p>
    <w:p w:rsidR="00A54A99" w:rsidRPr="00A54A99" w:rsidRDefault="00A54A99" w:rsidP="00603881">
      <w:pPr>
        <w:spacing w:after="48"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Đối với học kỳ chính, đăng ký học diễn ra trước khi học kỳ bắt đầu và được phân lịch cho sinh viên từng khóa, được chia thành 4 đợt như sau:</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Symbol" w:eastAsia="Times New Roman" w:hAnsi="Symbol" w:cs="Times New Roman"/>
          <w:color w:val="000000"/>
          <w:sz w:val="26"/>
          <w:szCs w:val="26"/>
          <w:lang w:val="nl-NL"/>
        </w:rPr>
        <w:t></w:t>
      </w:r>
      <w:r w:rsidRPr="00A54A99">
        <w:rPr>
          <w:rFonts w:ascii="Times New Roman" w:eastAsia="Times New Roman" w:hAnsi="Times New Roman" w:cs="Times New Roman"/>
          <w:color w:val="000000"/>
          <w:sz w:val="14"/>
          <w:szCs w:val="14"/>
          <w:lang w:val="nl-NL"/>
        </w:rPr>
        <w:t>      </w:t>
      </w:r>
      <w:r w:rsidRPr="00A54A99">
        <w:rPr>
          <w:rFonts w:ascii="Times New Roman" w:eastAsia="Times New Roman" w:hAnsi="Times New Roman" w:cs="Times New Roman"/>
          <w:color w:val="000000"/>
          <w:sz w:val="26"/>
          <w:szCs w:val="26"/>
          <w:lang w:val="nl-NL"/>
        </w:rPr>
        <w:t>Đầu tiên là đăng ký các lớp học phần ghép thành nhóm cơ bản, gọi tắt là “đăng ký theo nhóm”. </w:t>
      </w:r>
      <w:r w:rsidRPr="00A54A99">
        <w:rPr>
          <w:rFonts w:ascii="Times New Roman" w:eastAsia="Times New Roman" w:hAnsi="Times New Roman" w:cs="Times New Roman"/>
          <w:i/>
          <w:iCs/>
          <w:color w:val="000000"/>
          <w:sz w:val="26"/>
          <w:szCs w:val="26"/>
          <w:lang w:val="nl-NL"/>
        </w:rPr>
        <w:t>“Đăng ký theo nhóm” là những sinh viên chưa học hết thời gian thiết kế của chương trình đào tạo đăng ký các lớp học phần mở cho ngành &amp; khóa của mình. Nếu có nhiều sinh viên hơn số lượng tối đa của phòng học thì sẽ có hơn 1 nhóm cơ bản và sinh viên có quyền chọn 1 trong số các nhóm cơ bản. Đợt “đăng ký theo nhóm” dành sự ưu tiên cao nhất cho sinh viên đúng ngành/ khóa theo lịch đăng ký: đảm bảo tuyệt đối sinh viên đúng ngành/khóa “có chỗ” trong các lớp được mở. Có thể xảy ra tình trạng có sinh viên không thể học được tất cả các học phần thuộc nhóm cơ bản, nếu như sinh viên chưa đủ điều kiện học do thiếu học phần ràng buộc nó.</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Symbol" w:eastAsia="Times New Roman" w:hAnsi="Symbol" w:cs="Times New Roman"/>
          <w:color w:val="000000"/>
          <w:sz w:val="26"/>
          <w:szCs w:val="26"/>
          <w:lang w:val="nl-NL"/>
        </w:rPr>
        <w:lastRenderedPageBreak/>
        <w:t></w:t>
      </w:r>
      <w:r w:rsidRPr="00A54A99">
        <w:rPr>
          <w:rFonts w:ascii="Times New Roman" w:eastAsia="Times New Roman" w:hAnsi="Times New Roman" w:cs="Times New Roman"/>
          <w:color w:val="000000"/>
          <w:sz w:val="14"/>
          <w:szCs w:val="14"/>
          <w:lang w:val="nl-NL"/>
        </w:rPr>
        <w:t>      </w:t>
      </w:r>
      <w:r w:rsidRPr="00A54A99">
        <w:rPr>
          <w:rFonts w:ascii="Times New Roman" w:eastAsia="Times New Roman" w:hAnsi="Times New Roman" w:cs="Times New Roman"/>
          <w:color w:val="000000"/>
          <w:sz w:val="26"/>
          <w:szCs w:val="26"/>
          <w:lang w:val="nl-NL"/>
        </w:rPr>
        <w:t>Tiếp theo là đăng ký các lớp học phần mở cho các ngành cùng khóa, gọi tắt là “đăng ký theo khóa”. </w:t>
      </w:r>
      <w:r w:rsidRPr="00A54A99">
        <w:rPr>
          <w:rFonts w:ascii="Times New Roman" w:eastAsia="Times New Roman" w:hAnsi="Times New Roman" w:cs="Times New Roman"/>
          <w:i/>
          <w:iCs/>
          <w:color w:val="000000"/>
          <w:sz w:val="26"/>
          <w:szCs w:val="26"/>
          <w:lang w:val="nl-NL"/>
        </w:rPr>
        <w:t>“Đăng ký theo khóa” là sinh viên chưa học hết thời gian thiết kế của chương trình đào tạo đăng ký các lớp học phần mở cho ngành khác nhưng cùng với khóa của mình, nếu lớp đó còn chỗ.</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Symbol" w:eastAsia="Times New Roman" w:hAnsi="Symbol" w:cs="Times New Roman"/>
          <w:color w:val="000000"/>
          <w:sz w:val="26"/>
          <w:szCs w:val="26"/>
          <w:lang w:val="nl-NL"/>
        </w:rPr>
        <w:t></w:t>
      </w:r>
      <w:r w:rsidRPr="00A54A99">
        <w:rPr>
          <w:rFonts w:ascii="Times New Roman" w:eastAsia="Times New Roman" w:hAnsi="Times New Roman" w:cs="Times New Roman"/>
          <w:color w:val="000000"/>
          <w:sz w:val="14"/>
          <w:szCs w:val="14"/>
          <w:lang w:val="nl-NL"/>
        </w:rPr>
        <w:t>      </w:t>
      </w:r>
      <w:r w:rsidRPr="00A54A99">
        <w:rPr>
          <w:rFonts w:ascii="Times New Roman" w:eastAsia="Times New Roman" w:hAnsi="Times New Roman" w:cs="Times New Roman"/>
          <w:color w:val="000000"/>
          <w:sz w:val="26"/>
          <w:szCs w:val="26"/>
          <w:lang w:val="nl-NL"/>
        </w:rPr>
        <w:t>Tiếp đến là đăng ký các lớp học phần có ở các ngành/ khóa khác, gọi tắt là “đăng ký toàn trường”. </w:t>
      </w:r>
      <w:r w:rsidRPr="00A54A99">
        <w:rPr>
          <w:rFonts w:ascii="Times New Roman" w:eastAsia="Times New Roman" w:hAnsi="Times New Roman" w:cs="Times New Roman"/>
          <w:i/>
          <w:iCs/>
          <w:color w:val="000000"/>
          <w:sz w:val="26"/>
          <w:szCs w:val="26"/>
          <w:lang w:val="nl-NL"/>
        </w:rPr>
        <w:t>“Đăng ký toàn trường” là sinh viên đăng ký vào bất kỳ lớp nào mà sinh viên cần học, nếu lớp đó còn chỗ. “Hiệu chỉnh đăng ký” thực chất là đợt kéo dài của “Đăng ký toàn trường”.</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Symbol" w:eastAsia="Times New Roman" w:hAnsi="Symbol" w:cs="Times New Roman"/>
          <w:color w:val="000000"/>
          <w:sz w:val="26"/>
          <w:szCs w:val="26"/>
          <w:lang w:val="nl-NL"/>
        </w:rPr>
        <w:t></w:t>
      </w:r>
      <w:r w:rsidRPr="00A54A99">
        <w:rPr>
          <w:rFonts w:ascii="Times New Roman" w:eastAsia="Times New Roman" w:hAnsi="Times New Roman" w:cs="Times New Roman"/>
          <w:color w:val="000000"/>
          <w:sz w:val="14"/>
          <w:szCs w:val="14"/>
          <w:lang w:val="nl-NL"/>
        </w:rPr>
        <w:t>      </w:t>
      </w:r>
      <w:r w:rsidRPr="00A54A99">
        <w:rPr>
          <w:rFonts w:ascii="Times New Roman" w:eastAsia="Times New Roman" w:hAnsi="Times New Roman" w:cs="Times New Roman"/>
          <w:color w:val="000000"/>
          <w:sz w:val="26"/>
          <w:szCs w:val="26"/>
          <w:lang w:val="nl-NL"/>
        </w:rPr>
        <w:t>Sau cùng là “hiệu chỉnh đăng ký”: sinh viên đăng ký thêm, đổi sang lớp khác, bỏ bớt lớp đã đăng ký. Đợt này thực hiện trước khi học kỳ mới bắt đầu 1 tuần.</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Khi sinh viên đăng ký học, hệ thống sẽ kiểm soát không cho trùng kế hoạch học tập/ thời khóa biểu, không cho vượt quá số tín chỉ quy định, xác định học phần học lần đầu hay học lần thứ 2 trở đi, xác định học phí và điều kiện ràng buộc giữa các học phần.</w:t>
      </w:r>
    </w:p>
    <w:p w:rsidR="00A54A99" w:rsidRPr="00A54A99" w:rsidRDefault="00A54A99" w:rsidP="00603881">
      <w:pPr>
        <w:spacing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Ngoài các lớp mở theo kế hoạch, tùy điều kiện cụ thể mà trong học kỳ chính Trường còn có thể mở lớp bổ sung.</w:t>
      </w:r>
    </w:p>
    <w:p w:rsidR="00A54A99" w:rsidRPr="00A54A99" w:rsidRDefault="00A54A99" w:rsidP="00603881">
      <w:pPr>
        <w:shd w:val="clear" w:color="auto" w:fill="FFFFFF"/>
        <w:spacing w:after="0" w:line="240" w:lineRule="auto"/>
        <w:rPr>
          <w:rFonts w:ascii="Segoe UI" w:eastAsia="Times New Roman" w:hAnsi="Segoe UI" w:cs="Segoe UI"/>
          <w:b/>
          <w:bCs/>
          <w:color w:val="353535"/>
          <w:sz w:val="27"/>
          <w:szCs w:val="27"/>
        </w:rPr>
      </w:pPr>
      <w:r w:rsidRPr="00A54A99">
        <w:rPr>
          <w:rFonts w:ascii="Segoe UI" w:eastAsia="Times New Roman" w:hAnsi="Segoe UI" w:cs="Segoe UI"/>
          <w:b/>
          <w:bCs/>
          <w:color w:val="353535"/>
          <w:sz w:val="27"/>
          <w:szCs w:val="27"/>
        </w:rPr>
        <w:t>Tại sao có lớp học phần mở bổ sung?</w:t>
      </w:r>
    </w:p>
    <w:p w:rsidR="00A54A99" w:rsidRPr="00A54A99" w:rsidRDefault="00A54A99" w:rsidP="00603881">
      <w:pPr>
        <w:spacing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Lớp mở bổ sung hay còn gọi là lớp mở tăng cường: là các lớp được mở sau khi đã bắt đầu học kỳ chính, để giải quyết nhu cầu học lại/ cải thiện/ học vượt cho sinh viên không thể học theo các lớp đã mở theo kế hoạch vì bị trùng thời khóa biểu. Lớp mở bổ sung có thời gian học khoảng 8-10 tuần, có thể có số sinh viên ít hơn nhiều so với lớp mở chính khóa và có “mức học phí thỏa thuận” - cao hơn mức bình thường, và được Trường công bố trước khi tổ chức đăng ký. Sinh viên tự nguyện đăng ký các lớp này và sau khi hết thời gian đăng ký thì sinh viên không được hủy đối với lớp mở bổ sung.</w:t>
      </w:r>
    </w:p>
    <w:p w:rsidR="00A54A99" w:rsidRPr="00A54A99" w:rsidRDefault="00A54A99" w:rsidP="00603881">
      <w:pPr>
        <w:shd w:val="clear" w:color="auto" w:fill="FFFFFF"/>
        <w:spacing w:after="0" w:line="240" w:lineRule="auto"/>
        <w:rPr>
          <w:rFonts w:ascii="Segoe UI" w:eastAsia="Times New Roman" w:hAnsi="Segoe UI" w:cs="Segoe UI"/>
          <w:b/>
          <w:bCs/>
          <w:color w:val="353535"/>
          <w:sz w:val="27"/>
          <w:szCs w:val="27"/>
        </w:rPr>
      </w:pPr>
      <w:r w:rsidRPr="00A54A99">
        <w:rPr>
          <w:rFonts w:ascii="Segoe UI" w:eastAsia="Times New Roman" w:hAnsi="Segoe UI" w:cs="Segoe UI"/>
          <w:b/>
          <w:bCs/>
          <w:color w:val="353535"/>
          <w:sz w:val="27"/>
          <w:szCs w:val="27"/>
        </w:rPr>
        <w:t>Lớp học phần và đăng ký học cho học kỳ hè được tổ chức như thế nào?</w:t>
      </w:r>
    </w:p>
    <w:p w:rsidR="00A54A99" w:rsidRPr="00A54A99" w:rsidRDefault="00A54A99" w:rsidP="00603881">
      <w:pPr>
        <w:spacing w:after="48" w:line="299" w:lineRule="atLeast"/>
        <w:jc w:val="both"/>
        <w:rPr>
          <w:rFonts w:ascii="Times New Roman" w:eastAsia="Times New Roman" w:hAnsi="Times New Roman" w:cs="Times New Roman"/>
          <w:color w:val="000000"/>
          <w:sz w:val="26"/>
          <w:szCs w:val="26"/>
        </w:rPr>
      </w:pPr>
      <w:r w:rsidRPr="00A54A99">
        <w:rPr>
          <w:rFonts w:ascii="Times New Roman" w:eastAsia="Times New Roman" w:hAnsi="Times New Roman" w:cs="Times New Roman"/>
          <w:color w:val="000000"/>
          <w:sz w:val="26"/>
          <w:szCs w:val="26"/>
          <w:lang w:val="nl-NL"/>
        </w:rPr>
        <w:t>Đối với học kỳ hè, lớp học phần được mở chung cho sinh viên tất cả các khóa cần học lại, cải thiện, học chậm, học vượt. Đăng ký học cho kỳ hè được chia thành 2 đợt và được phân lịch như sau:</w:t>
      </w:r>
    </w:p>
    <w:p w:rsidR="00A54A99" w:rsidRPr="00A54A99" w:rsidRDefault="00A54A99" w:rsidP="00603881">
      <w:pPr>
        <w:spacing w:before="96" w:after="48" w:line="299" w:lineRule="atLeast"/>
        <w:jc w:val="both"/>
        <w:rPr>
          <w:rFonts w:ascii="Times New Roman" w:eastAsia="Times New Roman" w:hAnsi="Times New Roman" w:cs="Times New Roman"/>
          <w:color w:val="000000"/>
          <w:sz w:val="26"/>
          <w:szCs w:val="26"/>
        </w:rPr>
      </w:pPr>
      <w:r w:rsidRPr="00A54A99">
        <w:rPr>
          <w:rFonts w:ascii="Symbol" w:eastAsia="Times New Roman" w:hAnsi="Symbol" w:cs="Times New Roman"/>
          <w:color w:val="000000"/>
          <w:sz w:val="26"/>
          <w:szCs w:val="26"/>
          <w:lang w:val="nl-NL"/>
        </w:rPr>
        <w:t></w:t>
      </w:r>
      <w:r w:rsidRPr="00A54A99">
        <w:rPr>
          <w:rFonts w:ascii="Times New Roman" w:eastAsia="Times New Roman" w:hAnsi="Times New Roman" w:cs="Times New Roman"/>
          <w:color w:val="000000"/>
          <w:sz w:val="14"/>
          <w:szCs w:val="14"/>
          <w:lang w:val="nl-NL"/>
        </w:rPr>
        <w:t>      </w:t>
      </w:r>
      <w:r w:rsidRPr="00A54A99">
        <w:rPr>
          <w:rFonts w:ascii="Times New Roman" w:eastAsia="Times New Roman" w:hAnsi="Times New Roman" w:cs="Times New Roman"/>
          <w:color w:val="000000"/>
          <w:sz w:val="26"/>
          <w:szCs w:val="26"/>
          <w:lang w:val="nl-NL"/>
        </w:rPr>
        <w:t>Đợt đầu tiên là ưu tiên cho sinh viên đăng ký học lại: Sinh viên chỉ có thể đăng ký học nếu đã học nhưng chưa đạt;</w:t>
      </w:r>
    </w:p>
    <w:p w:rsidR="00A54A99" w:rsidRPr="00A54A99" w:rsidRDefault="00A54A99" w:rsidP="00603881">
      <w:pPr>
        <w:spacing w:before="96" w:line="299" w:lineRule="atLeast"/>
        <w:jc w:val="both"/>
        <w:rPr>
          <w:rFonts w:ascii="Times New Roman" w:eastAsia="Times New Roman" w:hAnsi="Times New Roman" w:cs="Times New Roman"/>
          <w:color w:val="000000"/>
          <w:sz w:val="26"/>
          <w:szCs w:val="26"/>
        </w:rPr>
      </w:pPr>
      <w:r w:rsidRPr="00A54A99">
        <w:rPr>
          <w:rFonts w:ascii="Symbol" w:eastAsia="Times New Roman" w:hAnsi="Symbol" w:cs="Times New Roman"/>
          <w:color w:val="000000"/>
          <w:sz w:val="26"/>
          <w:szCs w:val="26"/>
          <w:lang w:val="nl-NL"/>
        </w:rPr>
        <w:t></w:t>
      </w:r>
      <w:r w:rsidRPr="00A54A99">
        <w:rPr>
          <w:rFonts w:ascii="Times New Roman" w:eastAsia="Times New Roman" w:hAnsi="Times New Roman" w:cs="Times New Roman"/>
          <w:color w:val="000000"/>
          <w:sz w:val="14"/>
          <w:szCs w:val="14"/>
          <w:lang w:val="nl-NL"/>
        </w:rPr>
        <w:t>      </w:t>
      </w:r>
      <w:r w:rsidRPr="00A54A99">
        <w:rPr>
          <w:rFonts w:ascii="Times New Roman" w:eastAsia="Times New Roman" w:hAnsi="Times New Roman" w:cs="Times New Roman"/>
          <w:color w:val="000000"/>
          <w:sz w:val="26"/>
          <w:szCs w:val="26"/>
          <w:lang w:val="nl-NL"/>
        </w:rPr>
        <w:t>2 đợt sau là đợt “đăng ký toàn trường”. Sau đợt “đăng ký toàn trường” lần thứ nhất là thời gian đóng học phí lần thứ nhất. Sinh viên nào không đóng học phí trong đợt này thì bị xóa đăng ký. Sau đó đến đợt “đăng ký toàn trường” thứ 2. Khi kết thúc, sinh viên có tên trong danh sách lớp phải đi học và phải đóng học phí, không được phép hủy.</w:t>
      </w:r>
    </w:p>
    <w:p w:rsidR="00603881" w:rsidRPr="00603881" w:rsidRDefault="00603881" w:rsidP="00603881">
      <w:pPr>
        <w:shd w:val="clear" w:color="auto" w:fill="FFFFFF"/>
        <w:spacing w:after="0" w:line="240" w:lineRule="auto"/>
        <w:rPr>
          <w:rFonts w:ascii="Segoe UI" w:eastAsia="Times New Roman" w:hAnsi="Segoe UI" w:cs="Segoe UI"/>
          <w:b/>
          <w:bCs/>
          <w:color w:val="353535"/>
          <w:sz w:val="27"/>
          <w:szCs w:val="27"/>
        </w:rPr>
      </w:pPr>
      <w:r w:rsidRPr="00603881">
        <w:rPr>
          <w:rFonts w:ascii="Segoe UI" w:eastAsia="Times New Roman" w:hAnsi="Segoe UI" w:cs="Segoe UI"/>
          <w:b/>
          <w:bCs/>
          <w:color w:val="353535"/>
          <w:sz w:val="27"/>
          <w:szCs w:val="27"/>
        </w:rPr>
        <w:t>Lớp học phần và đăng ký học cho học kỳ hè được tổ chức như thế nào?</w:t>
      </w:r>
    </w:p>
    <w:p w:rsidR="00603881" w:rsidRPr="00603881" w:rsidRDefault="00603881" w:rsidP="00603881">
      <w:pPr>
        <w:spacing w:after="48" w:line="299" w:lineRule="atLeast"/>
        <w:jc w:val="both"/>
        <w:rPr>
          <w:rFonts w:ascii="Times New Roman" w:eastAsia="Times New Roman" w:hAnsi="Times New Roman" w:cs="Times New Roman"/>
          <w:color w:val="000000"/>
          <w:sz w:val="26"/>
          <w:szCs w:val="26"/>
        </w:rPr>
      </w:pPr>
      <w:r w:rsidRPr="00603881">
        <w:rPr>
          <w:rFonts w:ascii="Times New Roman" w:eastAsia="Times New Roman" w:hAnsi="Times New Roman" w:cs="Times New Roman"/>
          <w:color w:val="000000"/>
          <w:sz w:val="26"/>
          <w:szCs w:val="26"/>
          <w:lang w:val="nl-NL"/>
        </w:rPr>
        <w:t>Đối với học kỳ hè, lớp học phần được mở chung cho sinh viên tất cả các khóa cần học lại, cải thiện, học chậm, học vượt. Đăng ký học cho kỳ hè được chia thành 2 đợt và được phân lịch như sau:</w:t>
      </w:r>
    </w:p>
    <w:p w:rsidR="00603881" w:rsidRPr="00603881" w:rsidRDefault="00603881" w:rsidP="00603881">
      <w:pPr>
        <w:spacing w:before="96" w:after="48" w:line="299" w:lineRule="atLeast"/>
        <w:jc w:val="both"/>
        <w:rPr>
          <w:rFonts w:ascii="Times New Roman" w:eastAsia="Times New Roman" w:hAnsi="Times New Roman" w:cs="Times New Roman"/>
          <w:color w:val="000000"/>
          <w:sz w:val="26"/>
          <w:szCs w:val="26"/>
        </w:rPr>
      </w:pPr>
      <w:r w:rsidRPr="00603881">
        <w:rPr>
          <w:rFonts w:ascii="Symbol" w:eastAsia="Times New Roman" w:hAnsi="Symbol" w:cs="Times New Roman"/>
          <w:color w:val="000000"/>
          <w:sz w:val="26"/>
          <w:szCs w:val="26"/>
          <w:lang w:val="nl-NL"/>
        </w:rPr>
        <w:lastRenderedPageBreak/>
        <w:t></w:t>
      </w:r>
      <w:r w:rsidRPr="00603881">
        <w:rPr>
          <w:rFonts w:ascii="Times New Roman" w:eastAsia="Times New Roman" w:hAnsi="Times New Roman" w:cs="Times New Roman"/>
          <w:color w:val="000000"/>
          <w:sz w:val="14"/>
          <w:szCs w:val="14"/>
          <w:lang w:val="nl-NL"/>
        </w:rPr>
        <w:t>      </w:t>
      </w:r>
      <w:r w:rsidRPr="00603881">
        <w:rPr>
          <w:rFonts w:ascii="Times New Roman" w:eastAsia="Times New Roman" w:hAnsi="Times New Roman" w:cs="Times New Roman"/>
          <w:color w:val="000000"/>
          <w:sz w:val="26"/>
          <w:szCs w:val="26"/>
          <w:lang w:val="nl-NL"/>
        </w:rPr>
        <w:t>Đợt đầu tiên là ưu tiên cho sinh viên đăng ký học lại: Sinh viên chỉ có thể đăng ký học nếu đã học nhưng chưa đạt;</w:t>
      </w:r>
    </w:p>
    <w:p w:rsidR="00603881" w:rsidRDefault="00603881" w:rsidP="00603881">
      <w:pPr>
        <w:spacing w:before="96" w:line="299" w:lineRule="atLeast"/>
        <w:jc w:val="both"/>
        <w:rPr>
          <w:rFonts w:ascii="Times New Roman" w:eastAsia="Times New Roman" w:hAnsi="Times New Roman" w:cs="Times New Roman"/>
          <w:color w:val="000000"/>
          <w:sz w:val="26"/>
          <w:szCs w:val="26"/>
          <w:lang w:val="nl-NL"/>
        </w:rPr>
      </w:pPr>
      <w:r w:rsidRPr="00603881">
        <w:rPr>
          <w:rFonts w:ascii="Symbol" w:eastAsia="Times New Roman" w:hAnsi="Symbol" w:cs="Times New Roman"/>
          <w:color w:val="000000"/>
          <w:sz w:val="26"/>
          <w:szCs w:val="26"/>
          <w:lang w:val="nl-NL"/>
        </w:rPr>
        <w:t></w:t>
      </w:r>
      <w:r w:rsidRPr="00603881">
        <w:rPr>
          <w:rFonts w:ascii="Times New Roman" w:eastAsia="Times New Roman" w:hAnsi="Times New Roman" w:cs="Times New Roman"/>
          <w:color w:val="000000"/>
          <w:sz w:val="14"/>
          <w:szCs w:val="14"/>
          <w:lang w:val="nl-NL"/>
        </w:rPr>
        <w:t>      </w:t>
      </w:r>
      <w:r w:rsidRPr="00603881">
        <w:rPr>
          <w:rFonts w:ascii="Times New Roman" w:eastAsia="Times New Roman" w:hAnsi="Times New Roman" w:cs="Times New Roman"/>
          <w:color w:val="000000"/>
          <w:sz w:val="26"/>
          <w:szCs w:val="26"/>
          <w:lang w:val="nl-NL"/>
        </w:rPr>
        <w:t>2 đợt sau là đợt “đăng ký toàn trường”. Sau đợt “đăng ký toàn trường” lần thứ nhất là thời gian đóng học phí lần thứ nhất. Sinh viên nào không đóng học phí trong đợt này thì bị xóa đăng ký. Sau đó đến đợt “đăng ký toàn trường” thứ 2. Khi kết thúc, sinh viên có tên trong danh sách lớp phải đi học và phải đóng học phí, không được phép hủy.</w:t>
      </w:r>
    </w:p>
    <w:p w:rsidR="00603881" w:rsidRDefault="00603881" w:rsidP="00603881">
      <w:pPr>
        <w:spacing w:before="96" w:line="299" w:lineRule="atLeast"/>
        <w:jc w:val="both"/>
        <w:rPr>
          <w:rFonts w:ascii="Times New Roman" w:eastAsia="Times New Roman" w:hAnsi="Times New Roman" w:cs="Times New Roman"/>
          <w:color w:val="000000"/>
          <w:sz w:val="26"/>
          <w:szCs w:val="26"/>
          <w:lang w:val="nl-NL"/>
        </w:rPr>
      </w:pPr>
    </w:p>
    <w:p w:rsidR="00603881" w:rsidRPr="00603881" w:rsidRDefault="00603881" w:rsidP="00603881">
      <w:pPr>
        <w:shd w:val="clear" w:color="auto" w:fill="FFFFFF"/>
        <w:spacing w:after="0" w:line="240" w:lineRule="auto"/>
        <w:rPr>
          <w:rFonts w:ascii="Segoe UI" w:eastAsia="Times New Roman" w:hAnsi="Segoe UI" w:cs="Segoe UI"/>
          <w:b/>
          <w:bCs/>
          <w:color w:val="353535"/>
          <w:sz w:val="27"/>
          <w:szCs w:val="27"/>
        </w:rPr>
      </w:pPr>
      <w:r w:rsidRPr="00603881">
        <w:rPr>
          <w:rFonts w:ascii="Segoe UI" w:eastAsia="Times New Roman" w:hAnsi="Segoe UI" w:cs="Segoe UI"/>
          <w:b/>
          <w:bCs/>
          <w:color w:val="353535"/>
          <w:sz w:val="27"/>
          <w:szCs w:val="27"/>
        </w:rPr>
        <w:t>Vì sao Trường không chấp nhận sinh viên nộp đơn xin mở lớp hoặc đơn đăng ký học?</w:t>
      </w:r>
    </w:p>
    <w:p w:rsidR="00603881" w:rsidRPr="00603881" w:rsidRDefault="00603881" w:rsidP="00603881">
      <w:pPr>
        <w:spacing w:line="299" w:lineRule="atLeast"/>
        <w:ind w:left="934"/>
        <w:jc w:val="both"/>
        <w:rPr>
          <w:rFonts w:ascii="Times New Roman" w:eastAsia="Times New Roman" w:hAnsi="Times New Roman" w:cs="Times New Roman"/>
          <w:color w:val="000000"/>
          <w:sz w:val="26"/>
          <w:szCs w:val="26"/>
        </w:rPr>
      </w:pPr>
      <w:r w:rsidRPr="00603881">
        <w:rPr>
          <w:rFonts w:ascii="Times New Roman" w:eastAsia="Times New Roman" w:hAnsi="Times New Roman" w:cs="Times New Roman"/>
          <w:color w:val="000000"/>
          <w:sz w:val="26"/>
          <w:szCs w:val="26"/>
          <w:lang w:val="nl-NL"/>
        </w:rPr>
        <w:t>Đối với từng học phần, Trường hoàn toàn biết chính xác nhu cầu học của sinh viên. Quan điểm của Trường là chủ động mở lớp để giúp cho sinh viên nhanh chóng hoàn thành khóa học và hoàn thành có chất lượng. Do đó, khi còn có điều kiện về nhân lực, cơ sở vật chất và đủ số sinh viên tối thiểu để hình thành lớp thì Trường sẽ mở lớp. Việc mở lớp, đăng ký học sẽ thực hiện hoàn toàn bằng công cụ quản lý và mỗi sinh viên phải trực tiếp thực hiện. Những trường hợp sinh viên quên đăng ký, viết đơn xin mở lớp sẽ không được chấp nhận.</w:t>
      </w:r>
    </w:p>
    <w:p w:rsidR="0071140F" w:rsidRPr="0071140F" w:rsidRDefault="0071140F" w:rsidP="0071140F">
      <w:pPr>
        <w:shd w:val="clear" w:color="auto" w:fill="FFFFFF"/>
        <w:spacing w:after="0" w:line="240" w:lineRule="auto"/>
        <w:rPr>
          <w:rFonts w:ascii="Segoe UI" w:eastAsia="Times New Roman" w:hAnsi="Segoe UI" w:cs="Segoe UI"/>
          <w:b/>
          <w:bCs/>
          <w:color w:val="353535"/>
          <w:sz w:val="27"/>
          <w:szCs w:val="27"/>
        </w:rPr>
      </w:pPr>
      <w:r w:rsidRPr="0071140F">
        <w:rPr>
          <w:rFonts w:ascii="Segoe UI" w:eastAsia="Times New Roman" w:hAnsi="Segoe UI" w:cs="Segoe UI"/>
          <w:b/>
          <w:bCs/>
          <w:color w:val="353535"/>
          <w:sz w:val="27"/>
          <w:szCs w:val="27"/>
        </w:rPr>
        <w:t>Khi nào và những lớp học phần nào bị hủy?</w:t>
      </w:r>
    </w:p>
    <w:p w:rsidR="0071140F" w:rsidRPr="0071140F" w:rsidRDefault="0071140F" w:rsidP="0071140F">
      <w:pPr>
        <w:spacing w:line="299" w:lineRule="atLeast"/>
        <w:ind w:left="934"/>
        <w:jc w:val="both"/>
        <w:rPr>
          <w:rFonts w:ascii="Times New Roman" w:eastAsia="Times New Roman" w:hAnsi="Times New Roman" w:cs="Times New Roman"/>
          <w:color w:val="000000"/>
          <w:sz w:val="26"/>
          <w:szCs w:val="26"/>
        </w:rPr>
      </w:pPr>
      <w:r w:rsidRPr="0071140F">
        <w:rPr>
          <w:rFonts w:ascii="Times New Roman" w:eastAsia="Times New Roman" w:hAnsi="Times New Roman" w:cs="Times New Roman"/>
          <w:color w:val="000000"/>
          <w:sz w:val="26"/>
          <w:szCs w:val="26"/>
          <w:lang w:val="nl-NL"/>
        </w:rPr>
        <w:t>Lớp học phần bắt buộc được mở theo đúng kế hoạch thiết kế thì không bị hủy, trừ trường hợp giảng viên bị ốm hoặc tai nạn. Các lớp học phần tự chọn thì có thể bị hủy nếu số lượng sinh viên đăng ký quá ít. Kết thúc thời  hạn quy định đăng ký học phần trên Internet, Phòng Đào tạo sẽ hủy các lớp học phần tự chọn không đủ số lượng sinh viên đăng ký. Sinh viên đã đăng ký vào các lớp học phần bị hủy sẽ được Phòng Đào tạo chuyển sang các lớp học phần khác còn chỗ nếu không bị xung đột thời khóa biểu.</w:t>
      </w:r>
    </w:p>
    <w:p w:rsidR="00603881" w:rsidRDefault="0071140F" w:rsidP="00603881">
      <w:pPr>
        <w:spacing w:before="96" w:line="299" w:lineRule="atLeast"/>
        <w:jc w:val="both"/>
        <w:rPr>
          <w:rFonts w:ascii="Times New Roman" w:eastAsia="Times New Roman" w:hAnsi="Times New Roman" w:cs="Times New Roman"/>
          <w:color w:val="FF0000"/>
          <w:sz w:val="26"/>
          <w:szCs w:val="26"/>
        </w:rPr>
      </w:pPr>
      <w:r>
        <w:rPr>
          <w:rFonts w:ascii="Times New Roman" w:eastAsia="Times New Roman" w:hAnsi="Times New Roman" w:cs="Times New Roman"/>
          <w:color w:val="FF0000"/>
          <w:sz w:val="26"/>
          <w:szCs w:val="26"/>
        </w:rPr>
        <w:t>Đưa các quy định học lại theo quy chế đào tạo của trường như: Cấm thi học lại, thi 2 lần ko đạt học lai……..</w:t>
      </w:r>
    </w:p>
    <w:p w:rsidR="00D31AA7" w:rsidRDefault="00FE2559" w:rsidP="00603881">
      <w:pPr>
        <w:spacing w:before="96" w:line="299" w:lineRule="atLeast"/>
        <w:jc w:val="both"/>
        <w:rPr>
          <w:rFonts w:ascii="Times New Roman" w:eastAsia="Times New Roman" w:hAnsi="Times New Roman" w:cs="Times New Roman"/>
          <w:color w:val="FF0000"/>
          <w:sz w:val="26"/>
          <w:szCs w:val="26"/>
        </w:rPr>
      </w:pPr>
      <w:hyperlink r:id="rId5" w:history="1">
        <w:r w:rsidR="00D31AA7">
          <w:rPr>
            <w:rStyle w:val="Hyperlink"/>
          </w:rPr>
          <w:t>https://vnuf2.edu.vn/sinh-vien/bieu-mau-quy-trinh/52-bieu-mau-dao-tao.html?start=10</w:t>
        </w:r>
      </w:hyperlink>
    </w:p>
    <w:p w:rsidR="00D31AA7" w:rsidRPr="00D31AA7" w:rsidRDefault="00D31AA7" w:rsidP="00D31AA7">
      <w:pPr>
        <w:shd w:val="clear" w:color="auto" w:fill="FFFFFF"/>
        <w:spacing w:before="180" w:after="180" w:line="225" w:lineRule="atLeast"/>
        <w:jc w:val="both"/>
        <w:outlineLvl w:val="4"/>
        <w:rPr>
          <w:rFonts w:ascii="Tahoma" w:eastAsia="Times New Roman" w:hAnsi="Tahoma" w:cs="Tahoma"/>
          <w:b/>
          <w:bCs/>
          <w:color w:val="333333"/>
          <w:sz w:val="20"/>
          <w:szCs w:val="20"/>
        </w:rPr>
      </w:pPr>
      <w:r w:rsidRPr="00D31AA7">
        <w:rPr>
          <w:rFonts w:ascii="Tahoma" w:eastAsia="Times New Roman" w:hAnsi="Tahoma" w:cs="Tahoma"/>
          <w:b/>
          <w:bCs/>
          <w:color w:val="333333"/>
          <w:sz w:val="20"/>
          <w:szCs w:val="20"/>
        </w:rPr>
        <w:t>10. QUY TRÌNH ĐĂNG KÝ HỌC LẠI, HỌC CẢI THIỆN</w:t>
      </w:r>
    </w:p>
    <w:p w:rsidR="00D31AA7" w:rsidRPr="00D31AA7" w:rsidRDefault="00D31AA7" w:rsidP="00D31AA7">
      <w:pPr>
        <w:shd w:val="clear" w:color="auto" w:fill="FFFFFF"/>
        <w:spacing w:after="135" w:line="240" w:lineRule="auto"/>
        <w:jc w:val="both"/>
        <w:rPr>
          <w:rFonts w:ascii="Tahoma" w:eastAsia="Times New Roman" w:hAnsi="Tahoma" w:cs="Tahoma"/>
          <w:color w:val="333333"/>
          <w:sz w:val="21"/>
          <w:szCs w:val="21"/>
        </w:rPr>
      </w:pPr>
      <w:r w:rsidRPr="00D31AA7">
        <w:rPr>
          <w:rFonts w:ascii="Tahoma" w:eastAsia="Times New Roman" w:hAnsi="Tahoma" w:cs="Tahoma"/>
          <w:b/>
          <w:bCs/>
          <w:color w:val="333333"/>
          <w:sz w:val="21"/>
          <w:szCs w:val="21"/>
        </w:rPr>
        <w:t>Bước 1:</w:t>
      </w:r>
      <w:r w:rsidRPr="00D31AA7">
        <w:rPr>
          <w:rFonts w:ascii="Tahoma" w:eastAsia="Times New Roman" w:hAnsi="Tahoma" w:cs="Tahoma"/>
          <w:color w:val="333333"/>
          <w:sz w:val="21"/>
          <w:szCs w:val="21"/>
        </w:rPr>
        <w:t>  Sau khi kết thúc mỗi học kỳ, sinh viên vào trang cá nhân kiểm tra các học phần phải học lại, các học phần điểm thấp để đăng ký học lại, học cải thiện.</w:t>
      </w:r>
    </w:p>
    <w:p w:rsidR="00D31AA7" w:rsidRPr="00D31AA7" w:rsidRDefault="00D31AA7" w:rsidP="00D31AA7">
      <w:pPr>
        <w:shd w:val="clear" w:color="auto" w:fill="FFFFFF"/>
        <w:spacing w:after="135" w:line="240" w:lineRule="auto"/>
        <w:jc w:val="both"/>
        <w:rPr>
          <w:rFonts w:ascii="Tahoma" w:eastAsia="Times New Roman" w:hAnsi="Tahoma" w:cs="Tahoma"/>
          <w:color w:val="333333"/>
          <w:sz w:val="21"/>
          <w:szCs w:val="21"/>
        </w:rPr>
      </w:pPr>
      <w:r w:rsidRPr="00D31AA7">
        <w:rPr>
          <w:rFonts w:ascii="Tahoma" w:eastAsia="Times New Roman" w:hAnsi="Tahoma" w:cs="Tahoma"/>
          <w:b/>
          <w:bCs/>
          <w:color w:val="333333"/>
          <w:sz w:val="21"/>
          <w:szCs w:val="21"/>
        </w:rPr>
        <w:t>Bước 2:</w:t>
      </w:r>
      <w:r w:rsidRPr="00D31AA7">
        <w:rPr>
          <w:rFonts w:ascii="Tahoma" w:eastAsia="Times New Roman" w:hAnsi="Tahoma" w:cs="Tahoma"/>
          <w:color w:val="333333"/>
          <w:sz w:val="21"/>
          <w:szCs w:val="21"/>
        </w:rPr>
        <w:t> Trên danh sách các học phần phải học lại, sinh viên viết đơn đăng ký học lại, học cải thiện </w:t>
      </w:r>
      <w:r w:rsidRPr="00D31AA7">
        <w:rPr>
          <w:rFonts w:ascii="Tahoma" w:eastAsia="Times New Roman" w:hAnsi="Tahoma" w:cs="Tahoma"/>
          <w:i/>
          <w:iCs/>
          <w:color w:val="333333"/>
          <w:sz w:val="21"/>
          <w:szCs w:val="21"/>
        </w:rPr>
        <w:t>(</w:t>
      </w:r>
      <w:hyperlink r:id="rId6" w:history="1">
        <w:r w:rsidRPr="00D31AA7">
          <w:rPr>
            <w:rFonts w:ascii="Tahoma" w:eastAsia="Times New Roman" w:hAnsi="Tahoma" w:cs="Tahoma"/>
            <w:i/>
            <w:iCs/>
            <w:color w:val="333333"/>
            <w:sz w:val="21"/>
            <w:szCs w:val="21"/>
          </w:rPr>
          <w:t>mẫu 08</w:t>
        </w:r>
      </w:hyperlink>
      <w:r w:rsidRPr="00D31AA7">
        <w:rPr>
          <w:rFonts w:ascii="Tahoma" w:eastAsia="Times New Roman" w:hAnsi="Tahoma" w:cs="Tahoma"/>
          <w:i/>
          <w:iCs/>
          <w:color w:val="333333"/>
          <w:sz w:val="21"/>
          <w:szCs w:val="21"/>
        </w:rPr>
        <w:t>)</w:t>
      </w:r>
      <w:r w:rsidRPr="00D31AA7">
        <w:rPr>
          <w:rFonts w:ascii="Tahoma" w:eastAsia="Times New Roman" w:hAnsi="Tahoma" w:cs="Tahoma"/>
          <w:color w:val="333333"/>
          <w:sz w:val="21"/>
          <w:szCs w:val="21"/>
        </w:rPr>
        <w:t> và nộp tại bộ phận kế hoạch, phòng Đào tạo </w:t>
      </w:r>
      <w:r w:rsidRPr="00D31AA7">
        <w:rPr>
          <w:rFonts w:ascii="Tahoma" w:eastAsia="Times New Roman" w:hAnsi="Tahoma" w:cs="Tahoma"/>
          <w:i/>
          <w:iCs/>
          <w:color w:val="333333"/>
          <w:sz w:val="21"/>
          <w:szCs w:val="21"/>
        </w:rPr>
        <w:t>(P.105 – nhà A1).</w:t>
      </w:r>
    </w:p>
    <w:p w:rsidR="00D31AA7" w:rsidRPr="00D31AA7" w:rsidRDefault="00D31AA7" w:rsidP="00D31AA7">
      <w:pPr>
        <w:shd w:val="clear" w:color="auto" w:fill="FFFFFF"/>
        <w:spacing w:after="135" w:line="240" w:lineRule="auto"/>
        <w:jc w:val="both"/>
        <w:rPr>
          <w:rFonts w:ascii="Tahoma" w:eastAsia="Times New Roman" w:hAnsi="Tahoma" w:cs="Tahoma"/>
          <w:color w:val="333333"/>
          <w:sz w:val="21"/>
          <w:szCs w:val="21"/>
        </w:rPr>
      </w:pPr>
      <w:r w:rsidRPr="00D31AA7">
        <w:rPr>
          <w:rFonts w:ascii="Tahoma" w:eastAsia="Times New Roman" w:hAnsi="Tahoma" w:cs="Tahoma"/>
          <w:b/>
          <w:bCs/>
          <w:color w:val="333333"/>
          <w:sz w:val="21"/>
          <w:szCs w:val="21"/>
        </w:rPr>
        <w:t>Bước 3:</w:t>
      </w:r>
      <w:r w:rsidRPr="00D31AA7">
        <w:rPr>
          <w:rFonts w:ascii="Tahoma" w:eastAsia="Times New Roman" w:hAnsi="Tahoma" w:cs="Tahoma"/>
          <w:color w:val="333333"/>
          <w:sz w:val="21"/>
          <w:szCs w:val="21"/>
        </w:rPr>
        <w:t> Dựa trên kế hoạch đào tạo toàn trường, phòng Đào tạo tính toán và lập kế hoạch học lại, học cải thiện </w:t>
      </w:r>
      <w:r w:rsidRPr="00D31AA7">
        <w:rPr>
          <w:rFonts w:ascii="Tahoma" w:eastAsia="Times New Roman" w:hAnsi="Tahoma" w:cs="Tahoma"/>
          <w:i/>
          <w:iCs/>
          <w:color w:val="333333"/>
          <w:sz w:val="21"/>
          <w:szCs w:val="21"/>
        </w:rPr>
        <w:t>(học theo kế hoạch, học ghép hoặc học theo nhu cầu) </w:t>
      </w:r>
      <w:r w:rsidRPr="00D31AA7">
        <w:rPr>
          <w:rFonts w:ascii="Tahoma" w:eastAsia="Times New Roman" w:hAnsi="Tahoma" w:cs="Tahoma"/>
          <w:color w:val="333333"/>
          <w:sz w:val="21"/>
          <w:szCs w:val="21"/>
        </w:rPr>
        <w:t>gửi về Khoa chuyên môn và báo cho sinh viên qua số điện thoại </w:t>
      </w:r>
      <w:r w:rsidRPr="00D31AA7">
        <w:rPr>
          <w:rFonts w:ascii="Tahoma" w:eastAsia="Times New Roman" w:hAnsi="Tahoma" w:cs="Tahoma"/>
          <w:i/>
          <w:iCs/>
          <w:color w:val="333333"/>
          <w:sz w:val="21"/>
          <w:szCs w:val="21"/>
        </w:rPr>
        <w:t>(nếu học theo nhu cầu).</w:t>
      </w:r>
    </w:p>
    <w:p w:rsidR="00D31AA7" w:rsidRPr="00D31AA7" w:rsidRDefault="00D31AA7" w:rsidP="00D31AA7">
      <w:pPr>
        <w:shd w:val="clear" w:color="auto" w:fill="FFFFFF"/>
        <w:spacing w:after="135" w:line="240" w:lineRule="auto"/>
        <w:jc w:val="both"/>
        <w:rPr>
          <w:rFonts w:ascii="Tahoma" w:eastAsia="Times New Roman" w:hAnsi="Tahoma" w:cs="Tahoma"/>
          <w:color w:val="333333"/>
          <w:sz w:val="21"/>
          <w:szCs w:val="21"/>
        </w:rPr>
      </w:pPr>
      <w:r w:rsidRPr="00D31AA7">
        <w:rPr>
          <w:rFonts w:ascii="Tahoma" w:eastAsia="Times New Roman" w:hAnsi="Tahoma" w:cs="Tahoma"/>
          <w:b/>
          <w:bCs/>
          <w:color w:val="333333"/>
          <w:sz w:val="21"/>
          <w:szCs w:val="21"/>
        </w:rPr>
        <w:t>Bước 4:</w:t>
      </w:r>
      <w:r w:rsidRPr="00D31AA7">
        <w:rPr>
          <w:rFonts w:ascii="Tahoma" w:eastAsia="Times New Roman" w:hAnsi="Tahoma" w:cs="Tahoma"/>
          <w:color w:val="333333"/>
          <w:sz w:val="21"/>
          <w:szCs w:val="21"/>
        </w:rPr>
        <w:t> Sinh viên theo dõi lịch học trên trang cá nhân </w:t>
      </w:r>
      <w:r w:rsidRPr="00D31AA7">
        <w:rPr>
          <w:rFonts w:ascii="Tahoma" w:eastAsia="Times New Roman" w:hAnsi="Tahoma" w:cs="Tahoma"/>
          <w:i/>
          <w:iCs/>
          <w:color w:val="333333"/>
          <w:sz w:val="21"/>
          <w:szCs w:val="21"/>
        </w:rPr>
        <w:t>(đối với lại theo kế hoạch, học ghép) </w:t>
      </w:r>
      <w:r w:rsidRPr="00D31AA7">
        <w:rPr>
          <w:rFonts w:ascii="Tahoma" w:eastAsia="Times New Roman" w:hAnsi="Tahoma" w:cs="Tahoma"/>
          <w:color w:val="333333"/>
          <w:sz w:val="21"/>
          <w:szCs w:val="21"/>
        </w:rPr>
        <w:t>hoặc liên hệ phòng Đào tạo </w:t>
      </w:r>
      <w:r w:rsidRPr="00D31AA7">
        <w:rPr>
          <w:rFonts w:ascii="Tahoma" w:eastAsia="Times New Roman" w:hAnsi="Tahoma" w:cs="Tahoma"/>
          <w:i/>
          <w:iCs/>
          <w:color w:val="333333"/>
          <w:sz w:val="21"/>
          <w:szCs w:val="21"/>
        </w:rPr>
        <w:t>(đối với học theo nhu cầu)</w:t>
      </w:r>
      <w:r w:rsidRPr="00D31AA7">
        <w:rPr>
          <w:rFonts w:ascii="Tahoma" w:eastAsia="Times New Roman" w:hAnsi="Tahoma" w:cs="Tahoma"/>
          <w:color w:val="333333"/>
          <w:sz w:val="21"/>
          <w:szCs w:val="21"/>
        </w:rPr>
        <w:t> và thực hiện kế hoạch học tập.</w:t>
      </w:r>
    </w:p>
    <w:p w:rsidR="00D31AA7" w:rsidRPr="00D31AA7" w:rsidRDefault="00D31AA7" w:rsidP="00D31AA7">
      <w:pPr>
        <w:shd w:val="clear" w:color="auto" w:fill="FFFFFF"/>
        <w:spacing w:after="135" w:line="240" w:lineRule="auto"/>
        <w:jc w:val="both"/>
        <w:rPr>
          <w:rFonts w:ascii="Tahoma" w:eastAsia="Times New Roman" w:hAnsi="Tahoma" w:cs="Tahoma"/>
          <w:color w:val="333333"/>
          <w:sz w:val="21"/>
          <w:szCs w:val="21"/>
        </w:rPr>
      </w:pPr>
      <w:r w:rsidRPr="00D31AA7">
        <w:rPr>
          <w:rFonts w:ascii="Tahoma" w:eastAsia="Times New Roman" w:hAnsi="Tahoma" w:cs="Tahoma"/>
          <w:b/>
          <w:bCs/>
          <w:i/>
          <w:iCs/>
          <w:color w:val="333333"/>
          <w:sz w:val="21"/>
          <w:szCs w:val="21"/>
        </w:rPr>
        <w:lastRenderedPageBreak/>
        <w:t>Lưu ý: </w:t>
      </w:r>
      <w:r w:rsidRPr="00D31AA7">
        <w:rPr>
          <w:rFonts w:ascii="Tahoma" w:eastAsia="Times New Roman" w:hAnsi="Tahoma" w:cs="Tahoma"/>
          <w:i/>
          <w:iCs/>
          <w:color w:val="333333"/>
          <w:sz w:val="21"/>
          <w:szCs w:val="21"/>
        </w:rPr>
        <w:t>Kế hoạch học lại, học cải thiện cho sinh năm 1, năm 2 và năm 3 được bố trí vào học kỳ hè. Kế hoạch học lại, học cải thiện sinh viên năm 4 có thể bố trí ngoài học kỳ hè, phụ thuộc vào kế hoạch tốt nghiệp.</w:t>
      </w:r>
    </w:p>
    <w:p w:rsidR="00D31AA7" w:rsidRDefault="00F21990" w:rsidP="00603881">
      <w:pPr>
        <w:spacing w:before="96" w:line="299" w:lineRule="atLeast"/>
        <w:jc w:val="both"/>
      </w:pPr>
      <w:hyperlink r:id="rId7" w:history="1">
        <w:r>
          <w:rPr>
            <w:rStyle w:val="Hyperlink"/>
          </w:rPr>
          <w:t>http://ulsa.edu.vn/NewsDetail.aspx?ID=1705</w:t>
        </w:r>
      </w:hyperlink>
    </w:p>
    <w:p w:rsidR="004053C9" w:rsidRDefault="004053C9" w:rsidP="00603881">
      <w:pPr>
        <w:spacing w:before="96" w:line="299" w:lineRule="atLeast"/>
        <w:jc w:val="both"/>
      </w:pPr>
    </w:p>
    <w:p w:rsidR="004053C9" w:rsidRDefault="004053C9" w:rsidP="00603881">
      <w:pPr>
        <w:spacing w:before="96" w:line="299" w:lineRule="atLeast"/>
        <w:jc w:val="both"/>
      </w:pPr>
      <w:r>
        <w:t>Chính bản thân sinh viên thiếu tính tích cực, tự giác trong học tập. Với thái độ trung bình chủ nghĩa, đa số sinh viên cho rằng chỉ cần qua (đạt) môn học là được. Ở đây phải nói đến tâm lý thờ ơ, thiếu cảm xúc, vô tâm.…từ đó dẫn đến không ý thức, thiếu tinh thần trách nhiệm, đại khái qua loa, rất nguy hiểm cho quá trình tiếp thu, vận dụng kiến thức cũng như việc hành nghề sau này. Người ta hay nói đến lòng yêu nghề, yêu môn học, yêu công việc như là những nguyên nhân dẫn đến thành công. Nếu ta tha thiết một cái gì đó, thì ta sẽ cố gắng hết sức để dành lấy nó, phấn đấu hết mình vì nó. Việc học tập vốn là công việc trí tuệ, phải được hướng dẫn bằng những tư tưởng tình cảm cao đẹp với khát vọng vươn lên giành thành tích cao nhấ</w:t>
      </w:r>
      <w:r w:rsidR="00D109EE">
        <w:t>t</w:t>
      </w:r>
    </w:p>
    <w:p w:rsidR="00D109EE" w:rsidRDefault="00D109EE" w:rsidP="00603881">
      <w:pPr>
        <w:spacing w:before="96" w:line="299" w:lineRule="atLeast"/>
        <w:jc w:val="both"/>
      </w:pPr>
      <w:r>
        <w:t>- Việc tổ chức cho sinh viên học tập chưa thực sự thu hút về kế hoạch, nội dung, phương pháp nên chưa phát huy được tính tích cực, say mê của sinh viên trong học tập. Sinh viên mất nhiều thời gian cho hoạt động học tập nhưng kết quả</w:t>
      </w:r>
      <w:r>
        <w:t xml:space="preserve"> </w:t>
      </w:r>
      <w:r>
        <w:t>học tập vẫn không đạt như mong muốn. Việc đổi mới các phương pháp giảng dạy và học tập ở bậc đại học theo hướng hiện đại là điều mà sinh viên rất cần thì mới chỉ được dạy trên lý thuyết.</w:t>
      </w:r>
    </w:p>
    <w:p w:rsidR="00F5764A" w:rsidRDefault="00F5764A" w:rsidP="00603881">
      <w:pPr>
        <w:spacing w:before="96" w:line="299" w:lineRule="atLeast"/>
        <w:jc w:val="both"/>
      </w:pPr>
    </w:p>
    <w:p w:rsidR="00F5764A" w:rsidRDefault="00F5764A" w:rsidP="00603881">
      <w:pPr>
        <w:spacing w:before="96" w:line="299" w:lineRule="atLeast"/>
        <w:jc w:val="both"/>
      </w:pPr>
      <w:hyperlink r:id="rId8" w:history="1">
        <w:r>
          <w:rPr>
            <w:rStyle w:val="Hyperlink"/>
          </w:rPr>
          <w:t>https://www.slideshare.net/NgnKhang/khac-phuc-tinh-trang-bo-hoc-cua-sinh-vien-truong-dai-hoc</w:t>
        </w:r>
      </w:hyperlink>
    </w:p>
    <w:p w:rsidR="00FE2559" w:rsidRDefault="00FE2559" w:rsidP="00603881">
      <w:pPr>
        <w:spacing w:before="96" w:line="299" w:lineRule="atLeast"/>
        <w:jc w:val="both"/>
      </w:pPr>
    </w:p>
    <w:p w:rsidR="00FE2559" w:rsidRPr="00603881" w:rsidRDefault="00FE2559" w:rsidP="00603881">
      <w:pPr>
        <w:spacing w:before="96" w:line="299" w:lineRule="atLeast"/>
        <w:jc w:val="both"/>
        <w:rPr>
          <w:rFonts w:ascii="Times New Roman" w:eastAsia="Times New Roman" w:hAnsi="Times New Roman" w:cs="Times New Roman"/>
          <w:color w:val="FF0000"/>
          <w:sz w:val="26"/>
          <w:szCs w:val="26"/>
        </w:rPr>
      </w:pPr>
      <w:hyperlink r:id="rId9" w:history="1">
        <w:r>
          <w:rPr>
            <w:rStyle w:val="Hyperlink"/>
          </w:rPr>
          <w:t>http://gddt.daklak.gov.vn/giai-phap-khac-phuc-tinh-trang-hoc-sinh-bo-hoc-o-truong-thpt-pham-van-dong.html</w:t>
        </w:r>
      </w:hyperlink>
      <w:bookmarkStart w:id="0" w:name="_GoBack"/>
      <w:bookmarkEnd w:id="0"/>
    </w:p>
    <w:p w:rsidR="00A54A99" w:rsidRDefault="00A54A99" w:rsidP="00F700C5"/>
    <w:sectPr w:rsidR="00A54A99" w:rsidSect="00F700C5">
      <w:pgSz w:w="12240" w:h="15840"/>
      <w:pgMar w:top="1440" w:right="1041" w:bottom="1440"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0C5"/>
    <w:rsid w:val="004053C9"/>
    <w:rsid w:val="00506A51"/>
    <w:rsid w:val="00603881"/>
    <w:rsid w:val="0071140F"/>
    <w:rsid w:val="00A54A99"/>
    <w:rsid w:val="00D109EE"/>
    <w:rsid w:val="00D31AA7"/>
    <w:rsid w:val="00F21990"/>
    <w:rsid w:val="00F5764A"/>
    <w:rsid w:val="00F700C5"/>
    <w:rsid w:val="00FE2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D31AA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4A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D31AA7"/>
    <w:rPr>
      <w:rFonts w:ascii="Times New Roman" w:eastAsia="Times New Roman" w:hAnsi="Times New Roman" w:cs="Times New Roman"/>
      <w:b/>
      <w:bCs/>
      <w:sz w:val="20"/>
      <w:szCs w:val="20"/>
    </w:rPr>
  </w:style>
  <w:style w:type="character" w:styleId="Strong">
    <w:name w:val="Strong"/>
    <w:basedOn w:val="DefaultParagraphFont"/>
    <w:uiPriority w:val="22"/>
    <w:qFormat/>
    <w:rsid w:val="00D31AA7"/>
    <w:rPr>
      <w:b/>
      <w:bCs/>
    </w:rPr>
  </w:style>
  <w:style w:type="paragraph" w:styleId="NormalWeb">
    <w:name w:val="Normal (Web)"/>
    <w:basedOn w:val="Normal"/>
    <w:uiPriority w:val="99"/>
    <w:semiHidden/>
    <w:unhideWhenUsed/>
    <w:rsid w:val="00D31AA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31AA7"/>
    <w:rPr>
      <w:i/>
      <w:iCs/>
    </w:rPr>
  </w:style>
  <w:style w:type="character" w:styleId="Hyperlink">
    <w:name w:val="Hyperlink"/>
    <w:basedOn w:val="DefaultParagraphFont"/>
    <w:uiPriority w:val="99"/>
    <w:semiHidden/>
    <w:unhideWhenUsed/>
    <w:rsid w:val="00D31AA7"/>
    <w:rPr>
      <w:color w:val="0000FF"/>
      <w:u w:val="single"/>
    </w:rPr>
  </w:style>
  <w:style w:type="character" w:styleId="FollowedHyperlink">
    <w:name w:val="FollowedHyperlink"/>
    <w:basedOn w:val="DefaultParagraphFont"/>
    <w:uiPriority w:val="99"/>
    <w:semiHidden/>
    <w:unhideWhenUsed/>
    <w:rsid w:val="00F2199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D31AA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4A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D31AA7"/>
    <w:rPr>
      <w:rFonts w:ascii="Times New Roman" w:eastAsia="Times New Roman" w:hAnsi="Times New Roman" w:cs="Times New Roman"/>
      <w:b/>
      <w:bCs/>
      <w:sz w:val="20"/>
      <w:szCs w:val="20"/>
    </w:rPr>
  </w:style>
  <w:style w:type="character" w:styleId="Strong">
    <w:name w:val="Strong"/>
    <w:basedOn w:val="DefaultParagraphFont"/>
    <w:uiPriority w:val="22"/>
    <w:qFormat/>
    <w:rsid w:val="00D31AA7"/>
    <w:rPr>
      <w:b/>
      <w:bCs/>
    </w:rPr>
  </w:style>
  <w:style w:type="paragraph" w:styleId="NormalWeb">
    <w:name w:val="Normal (Web)"/>
    <w:basedOn w:val="Normal"/>
    <w:uiPriority w:val="99"/>
    <w:semiHidden/>
    <w:unhideWhenUsed/>
    <w:rsid w:val="00D31AA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31AA7"/>
    <w:rPr>
      <w:i/>
      <w:iCs/>
    </w:rPr>
  </w:style>
  <w:style w:type="character" w:styleId="Hyperlink">
    <w:name w:val="Hyperlink"/>
    <w:basedOn w:val="DefaultParagraphFont"/>
    <w:uiPriority w:val="99"/>
    <w:semiHidden/>
    <w:unhideWhenUsed/>
    <w:rsid w:val="00D31AA7"/>
    <w:rPr>
      <w:color w:val="0000FF"/>
      <w:u w:val="single"/>
    </w:rPr>
  </w:style>
  <w:style w:type="character" w:styleId="FollowedHyperlink">
    <w:name w:val="FollowedHyperlink"/>
    <w:basedOn w:val="DefaultParagraphFont"/>
    <w:uiPriority w:val="99"/>
    <w:semiHidden/>
    <w:unhideWhenUsed/>
    <w:rsid w:val="00F2199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26598">
      <w:bodyDiv w:val="1"/>
      <w:marLeft w:val="0"/>
      <w:marRight w:val="0"/>
      <w:marTop w:val="0"/>
      <w:marBottom w:val="0"/>
      <w:divBdr>
        <w:top w:val="none" w:sz="0" w:space="0" w:color="auto"/>
        <w:left w:val="none" w:sz="0" w:space="0" w:color="auto"/>
        <w:bottom w:val="none" w:sz="0" w:space="0" w:color="auto"/>
        <w:right w:val="none" w:sz="0" w:space="0" w:color="auto"/>
      </w:divBdr>
      <w:divsChild>
        <w:div w:id="557982059">
          <w:marLeft w:val="0"/>
          <w:marRight w:val="0"/>
          <w:marTop w:val="0"/>
          <w:marBottom w:val="0"/>
          <w:divBdr>
            <w:top w:val="none" w:sz="0" w:space="0" w:color="auto"/>
            <w:left w:val="none" w:sz="0" w:space="0" w:color="auto"/>
            <w:bottom w:val="dashed" w:sz="6" w:space="8" w:color="C7C7C7"/>
            <w:right w:val="none" w:sz="0" w:space="0" w:color="auto"/>
          </w:divBdr>
        </w:div>
        <w:div w:id="464546663">
          <w:marLeft w:val="225"/>
          <w:marRight w:val="225"/>
          <w:marTop w:val="225"/>
          <w:marBottom w:val="225"/>
          <w:divBdr>
            <w:top w:val="none" w:sz="0" w:space="0" w:color="auto"/>
            <w:left w:val="none" w:sz="0" w:space="0" w:color="auto"/>
            <w:bottom w:val="none" w:sz="0" w:space="0" w:color="auto"/>
            <w:right w:val="none" w:sz="0" w:space="0" w:color="auto"/>
          </w:divBdr>
        </w:div>
      </w:divsChild>
    </w:div>
    <w:div w:id="402945980">
      <w:bodyDiv w:val="1"/>
      <w:marLeft w:val="0"/>
      <w:marRight w:val="0"/>
      <w:marTop w:val="0"/>
      <w:marBottom w:val="0"/>
      <w:divBdr>
        <w:top w:val="none" w:sz="0" w:space="0" w:color="auto"/>
        <w:left w:val="none" w:sz="0" w:space="0" w:color="auto"/>
        <w:bottom w:val="none" w:sz="0" w:space="0" w:color="auto"/>
        <w:right w:val="none" w:sz="0" w:space="0" w:color="auto"/>
      </w:divBdr>
    </w:div>
    <w:div w:id="519128069">
      <w:bodyDiv w:val="1"/>
      <w:marLeft w:val="0"/>
      <w:marRight w:val="0"/>
      <w:marTop w:val="0"/>
      <w:marBottom w:val="0"/>
      <w:divBdr>
        <w:top w:val="none" w:sz="0" w:space="0" w:color="auto"/>
        <w:left w:val="none" w:sz="0" w:space="0" w:color="auto"/>
        <w:bottom w:val="none" w:sz="0" w:space="0" w:color="auto"/>
        <w:right w:val="none" w:sz="0" w:space="0" w:color="auto"/>
      </w:divBdr>
      <w:divsChild>
        <w:div w:id="1865287865">
          <w:marLeft w:val="0"/>
          <w:marRight w:val="0"/>
          <w:marTop w:val="0"/>
          <w:marBottom w:val="0"/>
          <w:divBdr>
            <w:top w:val="none" w:sz="0" w:space="0" w:color="auto"/>
            <w:left w:val="none" w:sz="0" w:space="0" w:color="auto"/>
            <w:bottom w:val="dashed" w:sz="6" w:space="8" w:color="C7C7C7"/>
            <w:right w:val="none" w:sz="0" w:space="0" w:color="auto"/>
          </w:divBdr>
        </w:div>
        <w:div w:id="579603584">
          <w:marLeft w:val="225"/>
          <w:marRight w:val="225"/>
          <w:marTop w:val="225"/>
          <w:marBottom w:val="225"/>
          <w:divBdr>
            <w:top w:val="none" w:sz="0" w:space="0" w:color="auto"/>
            <w:left w:val="none" w:sz="0" w:space="0" w:color="auto"/>
            <w:bottom w:val="none" w:sz="0" w:space="0" w:color="auto"/>
            <w:right w:val="none" w:sz="0" w:space="0" w:color="auto"/>
          </w:divBdr>
        </w:div>
      </w:divsChild>
    </w:div>
    <w:div w:id="656299801">
      <w:bodyDiv w:val="1"/>
      <w:marLeft w:val="0"/>
      <w:marRight w:val="0"/>
      <w:marTop w:val="0"/>
      <w:marBottom w:val="0"/>
      <w:divBdr>
        <w:top w:val="none" w:sz="0" w:space="0" w:color="auto"/>
        <w:left w:val="none" w:sz="0" w:space="0" w:color="auto"/>
        <w:bottom w:val="none" w:sz="0" w:space="0" w:color="auto"/>
        <w:right w:val="none" w:sz="0" w:space="0" w:color="auto"/>
      </w:divBdr>
      <w:divsChild>
        <w:div w:id="1163624192">
          <w:marLeft w:val="0"/>
          <w:marRight w:val="0"/>
          <w:marTop w:val="0"/>
          <w:marBottom w:val="0"/>
          <w:divBdr>
            <w:top w:val="none" w:sz="0" w:space="0" w:color="auto"/>
            <w:left w:val="none" w:sz="0" w:space="0" w:color="auto"/>
            <w:bottom w:val="dashed" w:sz="6" w:space="8" w:color="C7C7C7"/>
            <w:right w:val="none" w:sz="0" w:space="0" w:color="auto"/>
          </w:divBdr>
        </w:div>
        <w:div w:id="1641837420">
          <w:marLeft w:val="225"/>
          <w:marRight w:val="225"/>
          <w:marTop w:val="225"/>
          <w:marBottom w:val="225"/>
          <w:divBdr>
            <w:top w:val="none" w:sz="0" w:space="0" w:color="auto"/>
            <w:left w:val="none" w:sz="0" w:space="0" w:color="auto"/>
            <w:bottom w:val="none" w:sz="0" w:space="0" w:color="auto"/>
            <w:right w:val="none" w:sz="0" w:space="0" w:color="auto"/>
          </w:divBdr>
        </w:div>
      </w:divsChild>
    </w:div>
    <w:div w:id="689187140">
      <w:bodyDiv w:val="1"/>
      <w:marLeft w:val="0"/>
      <w:marRight w:val="0"/>
      <w:marTop w:val="0"/>
      <w:marBottom w:val="0"/>
      <w:divBdr>
        <w:top w:val="none" w:sz="0" w:space="0" w:color="auto"/>
        <w:left w:val="none" w:sz="0" w:space="0" w:color="auto"/>
        <w:bottom w:val="none" w:sz="0" w:space="0" w:color="auto"/>
        <w:right w:val="none" w:sz="0" w:space="0" w:color="auto"/>
      </w:divBdr>
      <w:divsChild>
        <w:div w:id="1469081526">
          <w:marLeft w:val="0"/>
          <w:marRight w:val="0"/>
          <w:marTop w:val="0"/>
          <w:marBottom w:val="0"/>
          <w:divBdr>
            <w:top w:val="none" w:sz="0" w:space="0" w:color="auto"/>
            <w:left w:val="none" w:sz="0" w:space="0" w:color="auto"/>
            <w:bottom w:val="dashed" w:sz="6" w:space="8" w:color="C7C7C7"/>
            <w:right w:val="none" w:sz="0" w:space="0" w:color="auto"/>
          </w:divBdr>
        </w:div>
        <w:div w:id="1546520611">
          <w:marLeft w:val="225"/>
          <w:marRight w:val="225"/>
          <w:marTop w:val="225"/>
          <w:marBottom w:val="225"/>
          <w:divBdr>
            <w:top w:val="none" w:sz="0" w:space="0" w:color="auto"/>
            <w:left w:val="none" w:sz="0" w:space="0" w:color="auto"/>
            <w:bottom w:val="none" w:sz="0" w:space="0" w:color="auto"/>
            <w:right w:val="none" w:sz="0" w:space="0" w:color="auto"/>
          </w:divBdr>
        </w:div>
      </w:divsChild>
    </w:div>
    <w:div w:id="793593644">
      <w:bodyDiv w:val="1"/>
      <w:marLeft w:val="0"/>
      <w:marRight w:val="0"/>
      <w:marTop w:val="0"/>
      <w:marBottom w:val="0"/>
      <w:divBdr>
        <w:top w:val="none" w:sz="0" w:space="0" w:color="auto"/>
        <w:left w:val="none" w:sz="0" w:space="0" w:color="auto"/>
        <w:bottom w:val="none" w:sz="0" w:space="0" w:color="auto"/>
        <w:right w:val="none" w:sz="0" w:space="0" w:color="auto"/>
      </w:divBdr>
    </w:div>
    <w:div w:id="1078089663">
      <w:bodyDiv w:val="1"/>
      <w:marLeft w:val="0"/>
      <w:marRight w:val="0"/>
      <w:marTop w:val="0"/>
      <w:marBottom w:val="0"/>
      <w:divBdr>
        <w:top w:val="none" w:sz="0" w:space="0" w:color="auto"/>
        <w:left w:val="none" w:sz="0" w:space="0" w:color="auto"/>
        <w:bottom w:val="none" w:sz="0" w:space="0" w:color="auto"/>
        <w:right w:val="none" w:sz="0" w:space="0" w:color="auto"/>
      </w:divBdr>
      <w:divsChild>
        <w:div w:id="1910267479">
          <w:marLeft w:val="0"/>
          <w:marRight w:val="0"/>
          <w:marTop w:val="0"/>
          <w:marBottom w:val="0"/>
          <w:divBdr>
            <w:top w:val="none" w:sz="0" w:space="0" w:color="auto"/>
            <w:left w:val="none" w:sz="0" w:space="0" w:color="auto"/>
            <w:bottom w:val="dashed" w:sz="6" w:space="8" w:color="C7C7C7"/>
            <w:right w:val="none" w:sz="0" w:space="0" w:color="auto"/>
          </w:divBdr>
        </w:div>
        <w:div w:id="1618758199">
          <w:marLeft w:val="225"/>
          <w:marRight w:val="225"/>
          <w:marTop w:val="225"/>
          <w:marBottom w:val="225"/>
          <w:divBdr>
            <w:top w:val="none" w:sz="0" w:space="0" w:color="auto"/>
            <w:left w:val="none" w:sz="0" w:space="0" w:color="auto"/>
            <w:bottom w:val="none" w:sz="0" w:space="0" w:color="auto"/>
            <w:right w:val="none" w:sz="0" w:space="0" w:color="auto"/>
          </w:divBdr>
        </w:div>
      </w:divsChild>
    </w:div>
    <w:div w:id="1203251235">
      <w:bodyDiv w:val="1"/>
      <w:marLeft w:val="0"/>
      <w:marRight w:val="0"/>
      <w:marTop w:val="0"/>
      <w:marBottom w:val="0"/>
      <w:divBdr>
        <w:top w:val="none" w:sz="0" w:space="0" w:color="auto"/>
        <w:left w:val="none" w:sz="0" w:space="0" w:color="auto"/>
        <w:bottom w:val="none" w:sz="0" w:space="0" w:color="auto"/>
        <w:right w:val="none" w:sz="0" w:space="0" w:color="auto"/>
      </w:divBdr>
    </w:div>
    <w:div w:id="1509061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892">
          <w:marLeft w:val="0"/>
          <w:marRight w:val="0"/>
          <w:marTop w:val="0"/>
          <w:marBottom w:val="0"/>
          <w:divBdr>
            <w:top w:val="none" w:sz="0" w:space="0" w:color="auto"/>
            <w:left w:val="none" w:sz="0" w:space="0" w:color="auto"/>
            <w:bottom w:val="dashed" w:sz="6" w:space="8" w:color="C7C7C7"/>
            <w:right w:val="none" w:sz="0" w:space="0" w:color="auto"/>
          </w:divBdr>
        </w:div>
        <w:div w:id="1057126447">
          <w:marLeft w:val="225"/>
          <w:marRight w:val="225"/>
          <w:marTop w:val="225"/>
          <w:marBottom w:val="225"/>
          <w:divBdr>
            <w:top w:val="none" w:sz="0" w:space="0" w:color="auto"/>
            <w:left w:val="none" w:sz="0" w:space="0" w:color="auto"/>
            <w:bottom w:val="none" w:sz="0" w:space="0" w:color="auto"/>
            <w:right w:val="none" w:sz="0" w:space="0" w:color="auto"/>
          </w:divBdr>
        </w:div>
      </w:divsChild>
    </w:div>
    <w:div w:id="1926186409">
      <w:bodyDiv w:val="1"/>
      <w:marLeft w:val="0"/>
      <w:marRight w:val="0"/>
      <w:marTop w:val="0"/>
      <w:marBottom w:val="0"/>
      <w:divBdr>
        <w:top w:val="none" w:sz="0" w:space="0" w:color="auto"/>
        <w:left w:val="none" w:sz="0" w:space="0" w:color="auto"/>
        <w:bottom w:val="none" w:sz="0" w:space="0" w:color="auto"/>
        <w:right w:val="none" w:sz="0" w:space="0" w:color="auto"/>
      </w:divBdr>
      <w:divsChild>
        <w:div w:id="801315565">
          <w:marLeft w:val="0"/>
          <w:marRight w:val="0"/>
          <w:marTop w:val="0"/>
          <w:marBottom w:val="0"/>
          <w:divBdr>
            <w:top w:val="none" w:sz="0" w:space="0" w:color="auto"/>
            <w:left w:val="none" w:sz="0" w:space="0" w:color="auto"/>
            <w:bottom w:val="dashed" w:sz="6" w:space="8" w:color="C7C7C7"/>
            <w:right w:val="none" w:sz="0" w:space="0" w:color="auto"/>
          </w:divBdr>
        </w:div>
        <w:div w:id="37751545">
          <w:marLeft w:val="225"/>
          <w:marRight w:val="225"/>
          <w:marTop w:val="225"/>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ideshare.net/NgnKhang/khac-phuc-tinh-trang-bo-hoc-cua-sinh-vien-truong-dai-hoc" TargetMode="External"/><Relationship Id="rId3" Type="http://schemas.openxmlformats.org/officeDocument/2006/relationships/settings" Target="settings.xml"/><Relationship Id="rId7" Type="http://schemas.openxmlformats.org/officeDocument/2006/relationships/hyperlink" Target="http://ulsa.edu.vn/NewsDetail.aspx?ID=170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vnuf2.edu.vn/attachments/article/52/Mau%2008.%20Don%20dang%20ky%20hoc%20lai%20-%20hoc%20cai%20thien%20diem%20tin%20chi.doc" TargetMode="External"/><Relationship Id="rId11" Type="http://schemas.openxmlformats.org/officeDocument/2006/relationships/theme" Target="theme/theme1.xml"/><Relationship Id="rId5" Type="http://schemas.openxmlformats.org/officeDocument/2006/relationships/hyperlink" Target="https://vnuf2.edu.vn/sinh-vien/bieu-mau-quy-trinh/52-bieu-mau-dao-tao.html?start=1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ddt.daklak.gov.vn/giai-phap-khac-phuc-tinh-trang-hoc-sinh-bo-hoc-o-truong-thpt-pham-van-do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c:creator>
  <cp:lastModifiedBy>Mai</cp:lastModifiedBy>
  <cp:revision>6</cp:revision>
  <dcterms:created xsi:type="dcterms:W3CDTF">2020-01-03T02:33:00Z</dcterms:created>
  <dcterms:modified xsi:type="dcterms:W3CDTF">2020-01-13T10:56:00Z</dcterms:modified>
</cp:coreProperties>
</file>